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CBEB" w14:textId="42A5151D" w:rsidR="00C00FD7" w:rsidRDefault="00C00FD7" w:rsidP="00C00FD7">
      <w:pPr>
        <w:rPr>
          <w:b/>
          <w:bCs/>
          <w:noProof/>
          <w:highlight w:val="yellow"/>
          <w:u w:val="single"/>
        </w:rPr>
      </w:pPr>
      <w:r>
        <w:rPr>
          <w:b/>
          <w:bCs/>
          <w:noProof/>
          <w:highlight w:val="yellow"/>
          <w:u w:val="single"/>
        </w:rPr>
        <w:drawing>
          <wp:anchor distT="0" distB="0" distL="114300" distR="114300" simplePos="0" relativeHeight="251659264" behindDoc="1" locked="0" layoutInCell="1" allowOverlap="1" wp14:anchorId="245C0ABA" wp14:editId="2D39D779">
            <wp:simplePos x="0" y="0"/>
            <wp:positionH relativeFrom="margin">
              <wp:posOffset>-50800</wp:posOffset>
            </wp:positionH>
            <wp:positionV relativeFrom="margin">
              <wp:posOffset>-533400</wp:posOffset>
            </wp:positionV>
            <wp:extent cx="1962150" cy="799550"/>
            <wp:effectExtent l="0" t="0" r="0" b="635"/>
            <wp:wrapSquare wrapText="bothSides"/>
            <wp:docPr id="2" name="Picture 2" descr="C:\Users\aphenry\Downloads\BioCanRx-En-Fr-2018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henry\Downloads\BioCanRx-En-Fr-2018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79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31E3" w14:textId="77777777" w:rsidR="00C00FD7" w:rsidRDefault="00C00FD7" w:rsidP="000C217F">
      <w:pPr>
        <w:jc w:val="center"/>
        <w:rPr>
          <w:b/>
          <w:bCs/>
          <w:highlight w:val="yellow"/>
          <w:u w:val="single"/>
        </w:rPr>
      </w:pPr>
    </w:p>
    <w:p w14:paraId="61B772D9" w14:textId="33C90D75" w:rsidR="00176AEB" w:rsidRDefault="00176AEB" w:rsidP="00176AEB">
      <w:pPr>
        <w:jc w:val="center"/>
        <w:rPr>
          <w:b/>
          <w:bCs/>
          <w:color w:val="FF0000"/>
          <w:sz w:val="28"/>
          <w:szCs w:val="28"/>
        </w:rPr>
      </w:pPr>
      <w:r w:rsidRPr="00176AEB">
        <w:rPr>
          <w:b/>
          <w:bCs/>
          <w:color w:val="FF0000"/>
          <w:sz w:val="28"/>
          <w:szCs w:val="28"/>
        </w:rPr>
        <w:t>Embargoed until Tues., September 22, 2020 at 8 a.m. ET</w:t>
      </w:r>
    </w:p>
    <w:p w14:paraId="431615B9" w14:textId="77777777" w:rsidR="00176AEB" w:rsidRPr="00176AEB" w:rsidRDefault="00176AEB" w:rsidP="00176AEB">
      <w:pPr>
        <w:jc w:val="center"/>
        <w:rPr>
          <w:b/>
          <w:bCs/>
          <w:color w:val="FF0000"/>
          <w:sz w:val="28"/>
          <w:szCs w:val="28"/>
        </w:rPr>
      </w:pPr>
    </w:p>
    <w:p w14:paraId="64FE3445" w14:textId="3DAAA11C" w:rsidR="000C217F" w:rsidRPr="000C217F" w:rsidRDefault="00F45F02" w:rsidP="005C2375">
      <w:pPr>
        <w:jc w:val="center"/>
        <w:rPr>
          <w:b/>
          <w:bCs/>
          <w:sz w:val="28"/>
          <w:szCs w:val="28"/>
        </w:rPr>
      </w:pPr>
      <w:r w:rsidRPr="000C217F">
        <w:rPr>
          <w:b/>
          <w:bCs/>
          <w:sz w:val="28"/>
          <w:szCs w:val="28"/>
        </w:rPr>
        <w:t xml:space="preserve">BioCanRx </w:t>
      </w:r>
      <w:r w:rsidR="00551FCF">
        <w:rPr>
          <w:b/>
          <w:bCs/>
          <w:sz w:val="28"/>
          <w:szCs w:val="28"/>
        </w:rPr>
        <w:t>I</w:t>
      </w:r>
      <w:r w:rsidR="005C2375" w:rsidRPr="000C217F">
        <w:rPr>
          <w:b/>
          <w:bCs/>
          <w:sz w:val="28"/>
          <w:szCs w:val="28"/>
        </w:rPr>
        <w:t xml:space="preserve">nvests </w:t>
      </w:r>
      <w:r w:rsidRPr="00176AEB">
        <w:rPr>
          <w:b/>
          <w:bCs/>
          <w:sz w:val="28"/>
          <w:szCs w:val="28"/>
        </w:rPr>
        <w:t>$</w:t>
      </w:r>
      <w:r w:rsidR="000C217F" w:rsidRPr="00176AEB">
        <w:rPr>
          <w:b/>
          <w:bCs/>
          <w:sz w:val="28"/>
          <w:szCs w:val="28"/>
        </w:rPr>
        <w:t>10</w:t>
      </w:r>
      <w:r w:rsidRPr="00176AEB">
        <w:rPr>
          <w:b/>
          <w:bCs/>
          <w:sz w:val="28"/>
          <w:szCs w:val="28"/>
        </w:rPr>
        <w:t>M</w:t>
      </w:r>
      <w:r w:rsidRPr="000C217F">
        <w:rPr>
          <w:b/>
          <w:bCs/>
          <w:sz w:val="28"/>
          <w:szCs w:val="28"/>
        </w:rPr>
        <w:t xml:space="preserve"> in </w:t>
      </w:r>
      <w:r w:rsidR="005C2375" w:rsidRPr="000C217F">
        <w:rPr>
          <w:b/>
          <w:bCs/>
          <w:sz w:val="28"/>
          <w:szCs w:val="28"/>
        </w:rPr>
        <w:t xml:space="preserve">Promising </w:t>
      </w:r>
      <w:r w:rsidR="000C217F" w:rsidRPr="000C217F">
        <w:rPr>
          <w:b/>
          <w:bCs/>
          <w:sz w:val="28"/>
          <w:szCs w:val="28"/>
        </w:rPr>
        <w:t xml:space="preserve">New </w:t>
      </w:r>
      <w:r w:rsidRPr="000C217F">
        <w:rPr>
          <w:b/>
          <w:bCs/>
          <w:sz w:val="28"/>
          <w:szCs w:val="28"/>
        </w:rPr>
        <w:t xml:space="preserve">Cancer Immunotherapy </w:t>
      </w:r>
    </w:p>
    <w:p w14:paraId="7773060E" w14:textId="55F39034" w:rsidR="00F45F02" w:rsidRPr="000C217F" w:rsidRDefault="00F45F02" w:rsidP="000C217F">
      <w:pPr>
        <w:jc w:val="center"/>
        <w:rPr>
          <w:b/>
          <w:bCs/>
          <w:sz w:val="28"/>
          <w:szCs w:val="28"/>
        </w:rPr>
      </w:pPr>
      <w:r w:rsidRPr="000C217F">
        <w:rPr>
          <w:b/>
          <w:bCs/>
          <w:sz w:val="28"/>
          <w:szCs w:val="28"/>
        </w:rPr>
        <w:t xml:space="preserve">Research </w:t>
      </w:r>
      <w:r w:rsidR="000C217F" w:rsidRPr="000C217F">
        <w:rPr>
          <w:b/>
          <w:bCs/>
          <w:sz w:val="28"/>
          <w:szCs w:val="28"/>
        </w:rPr>
        <w:t xml:space="preserve">and </w:t>
      </w:r>
      <w:r w:rsidR="00551FCF">
        <w:rPr>
          <w:b/>
          <w:bCs/>
          <w:sz w:val="28"/>
          <w:szCs w:val="28"/>
        </w:rPr>
        <w:t>Biom</w:t>
      </w:r>
      <w:r w:rsidR="000C217F" w:rsidRPr="000C217F">
        <w:rPr>
          <w:b/>
          <w:bCs/>
          <w:sz w:val="28"/>
          <w:szCs w:val="28"/>
        </w:rPr>
        <w:t xml:space="preserve">anufacturing </w:t>
      </w:r>
      <w:r w:rsidR="005C2375" w:rsidRPr="000C217F">
        <w:rPr>
          <w:b/>
          <w:bCs/>
          <w:sz w:val="28"/>
          <w:szCs w:val="28"/>
        </w:rPr>
        <w:t>to Benefit Canadians</w:t>
      </w:r>
    </w:p>
    <w:p w14:paraId="30BFAF29" w14:textId="77777777" w:rsidR="005C2375" w:rsidRDefault="005C2375" w:rsidP="005C2375">
      <w:pPr>
        <w:rPr>
          <w:b/>
          <w:bCs/>
          <w:highlight w:val="yellow"/>
        </w:rPr>
      </w:pPr>
    </w:p>
    <w:p w14:paraId="4E41010E" w14:textId="7D0CCCAE" w:rsidR="009540F4" w:rsidRPr="005C2375" w:rsidRDefault="000C217F" w:rsidP="000C217F">
      <w:pPr>
        <w:jc w:val="center"/>
        <w:rPr>
          <w:b/>
          <w:bCs/>
          <w:highlight w:val="yellow"/>
        </w:rPr>
      </w:pPr>
      <w:r w:rsidRPr="00176AEB">
        <w:rPr>
          <w:b/>
          <w:bCs/>
        </w:rPr>
        <w:t>Funding will move novel cancer technologies from the lab to the clinic</w:t>
      </w:r>
    </w:p>
    <w:p w14:paraId="57E06B48" w14:textId="57809607" w:rsidR="009540F4" w:rsidRDefault="009540F4" w:rsidP="009540F4">
      <w:pPr>
        <w:rPr>
          <w:b/>
          <w:bCs/>
        </w:rPr>
      </w:pPr>
    </w:p>
    <w:p w14:paraId="6DBB0AE2" w14:textId="18C9650B" w:rsidR="005C2375" w:rsidRPr="005C2375" w:rsidRDefault="009540F4" w:rsidP="009540F4">
      <w:pPr>
        <w:rPr>
          <w:b/>
          <w:bCs/>
        </w:rPr>
      </w:pPr>
      <w:r w:rsidRPr="009540F4">
        <w:rPr>
          <w:b/>
          <w:bCs/>
        </w:rPr>
        <w:t>OTTAW</w:t>
      </w:r>
      <w:r w:rsidRPr="009F4C2B">
        <w:rPr>
          <w:b/>
          <w:bCs/>
        </w:rPr>
        <w:t xml:space="preserve">A, ON </w:t>
      </w:r>
      <w:r w:rsidR="005C2375" w:rsidRPr="009F4C2B">
        <w:rPr>
          <w:b/>
          <w:bCs/>
        </w:rPr>
        <w:t>(</w:t>
      </w:r>
      <w:r w:rsidR="009F4C2B" w:rsidRPr="009F4C2B">
        <w:rPr>
          <w:b/>
          <w:bCs/>
        </w:rPr>
        <w:t>Tuesday,</w:t>
      </w:r>
      <w:r w:rsidRPr="009F4C2B">
        <w:rPr>
          <w:b/>
          <w:bCs/>
        </w:rPr>
        <w:t xml:space="preserve"> September </w:t>
      </w:r>
      <w:r w:rsidR="009F4C2B" w:rsidRPr="009F4C2B">
        <w:rPr>
          <w:b/>
          <w:bCs/>
        </w:rPr>
        <w:t>22</w:t>
      </w:r>
      <w:r w:rsidRPr="009F4C2B">
        <w:rPr>
          <w:b/>
          <w:bCs/>
        </w:rPr>
        <w:t xml:space="preserve">, 2020, </w:t>
      </w:r>
      <w:r w:rsidR="009F4C2B" w:rsidRPr="009F4C2B">
        <w:rPr>
          <w:b/>
          <w:bCs/>
        </w:rPr>
        <w:t xml:space="preserve">8 </w:t>
      </w:r>
      <w:r w:rsidRPr="009F4C2B">
        <w:rPr>
          <w:b/>
          <w:bCs/>
        </w:rPr>
        <w:t>a.m. ET</w:t>
      </w:r>
      <w:r w:rsidR="005C2375" w:rsidRPr="009F4C2B">
        <w:rPr>
          <w:b/>
          <w:bCs/>
        </w:rPr>
        <w:t>)</w:t>
      </w:r>
      <w:r w:rsidR="005C2375">
        <w:rPr>
          <w:b/>
          <w:bCs/>
        </w:rPr>
        <w:t xml:space="preserve"> - </w:t>
      </w:r>
      <w:r w:rsidR="009F5829" w:rsidRPr="009F5829">
        <w:t xml:space="preserve">BioCanRx, Canada’s Immunotherapy Network, </w:t>
      </w:r>
      <w:r w:rsidR="005C2375">
        <w:t>today announced funding of $</w:t>
      </w:r>
      <w:r w:rsidR="000C217F">
        <w:t>10M</w:t>
      </w:r>
      <w:r w:rsidR="005C2375">
        <w:t xml:space="preserve"> for </w:t>
      </w:r>
      <w:hyperlink r:id="rId11" w:history="1">
        <w:r w:rsidR="000C217F" w:rsidRPr="00E763C3">
          <w:rPr>
            <w:rStyle w:val="Hyperlink"/>
          </w:rPr>
          <w:t xml:space="preserve">14 </w:t>
        </w:r>
        <w:r w:rsidR="005C2375" w:rsidRPr="00E763C3">
          <w:rPr>
            <w:rStyle w:val="Hyperlink"/>
          </w:rPr>
          <w:t>cancer immunotherapy research projects</w:t>
        </w:r>
      </w:hyperlink>
      <w:r w:rsidR="00380664">
        <w:t xml:space="preserve"> </w:t>
      </w:r>
      <w:r w:rsidR="000C217F">
        <w:t xml:space="preserve">and </w:t>
      </w:r>
      <w:r w:rsidR="007E3996">
        <w:t xml:space="preserve">eight </w:t>
      </w:r>
      <w:r w:rsidR="000C217F">
        <w:t xml:space="preserve">core </w:t>
      </w:r>
      <w:r w:rsidR="00C03A39">
        <w:t>and bio</w:t>
      </w:r>
      <w:r w:rsidR="000C217F">
        <w:t>manufacturing facilities.</w:t>
      </w:r>
      <w:r w:rsidR="005C2375">
        <w:t xml:space="preserve"> In addition to BioCanRx’s investment, matching partner contributions of </w:t>
      </w:r>
      <w:r w:rsidR="000C217F">
        <w:t>$</w:t>
      </w:r>
      <w:r w:rsidR="007E3996">
        <w:t>16.5</w:t>
      </w:r>
      <w:r w:rsidR="000C217F">
        <w:t>M</w:t>
      </w:r>
      <w:r w:rsidR="005C2375">
        <w:t xml:space="preserve"> increase the total investment in Canadian translational cancer immunotherapy research </w:t>
      </w:r>
      <w:r w:rsidR="000C217F">
        <w:t>and manufacturing facilities to $2</w:t>
      </w:r>
      <w:r w:rsidR="007E3996">
        <w:t>6.5</w:t>
      </w:r>
      <w:r w:rsidR="000C217F">
        <w:t>M.</w:t>
      </w:r>
    </w:p>
    <w:p w14:paraId="7D1C64B1" w14:textId="77777777" w:rsidR="00E91F11" w:rsidRPr="00E91F11" w:rsidRDefault="00E91F11" w:rsidP="00E91F11"/>
    <w:p w14:paraId="3CC12852" w14:textId="613813EA" w:rsidR="00E91F11" w:rsidRDefault="00E91F11" w:rsidP="00E91F11">
      <w:r w:rsidRPr="00E91F11">
        <w:t xml:space="preserve">Cancer is one of the biggest health challenges facing Canadians. Nearly 1 in 2 Canadians is expected to develop cancer in their lifetime. </w:t>
      </w:r>
      <w:r w:rsidR="005C2375" w:rsidRPr="005C2375">
        <w:t xml:space="preserve">BioCanRx </w:t>
      </w:r>
      <w:r w:rsidR="005C2375">
        <w:t xml:space="preserve">is working </w:t>
      </w:r>
      <w:r w:rsidR="005C2375" w:rsidRPr="005C2375">
        <w:t xml:space="preserve">to turn the tide and improve outcomes for patients by accelerating the development </w:t>
      </w:r>
      <w:r>
        <w:t xml:space="preserve">of </w:t>
      </w:r>
      <w:r w:rsidR="005C2375" w:rsidRPr="009F5829">
        <w:t>promising</w:t>
      </w:r>
      <w:r w:rsidR="005C2375">
        <w:t xml:space="preserve"> immunotherapy</w:t>
      </w:r>
      <w:r w:rsidR="005C2375" w:rsidRPr="009F5829">
        <w:t xml:space="preserve"> treatments </w:t>
      </w:r>
      <w:r w:rsidR="005C2375">
        <w:t xml:space="preserve">which </w:t>
      </w:r>
      <w:r w:rsidR="005C2375" w:rsidRPr="009F5829">
        <w:t>could be more effective, affordable and safe than conventional cancer therapies</w:t>
      </w:r>
      <w:r w:rsidR="005C2375">
        <w:t>.</w:t>
      </w:r>
      <w:r w:rsidR="005C2375" w:rsidRPr="005C2375">
        <w:t xml:space="preserve"> </w:t>
      </w:r>
    </w:p>
    <w:p w14:paraId="526FEAC4" w14:textId="77777777" w:rsidR="00E91F11" w:rsidRDefault="00E91F11" w:rsidP="00E91F11"/>
    <w:p w14:paraId="44CA617B" w14:textId="6544996B" w:rsidR="00E91F11" w:rsidRPr="00E91F11" w:rsidRDefault="005C2375" w:rsidP="00E91F11">
      <w:r w:rsidRPr="005C2375">
        <w:t>“We</w:t>
      </w:r>
      <w:r w:rsidR="000C217F">
        <w:t>’</w:t>
      </w:r>
      <w:r w:rsidRPr="005C2375">
        <w:t>re collaborat</w:t>
      </w:r>
      <w:r>
        <w:t>ing</w:t>
      </w:r>
      <w:r w:rsidRPr="005C2375">
        <w:t xml:space="preserve"> and build</w:t>
      </w:r>
      <w:r>
        <w:t>ing</w:t>
      </w:r>
      <w:r w:rsidRPr="005C2375">
        <w:t xml:space="preserve"> teams across </w:t>
      </w:r>
      <w:r w:rsidR="00E91F11">
        <w:t xml:space="preserve">Canada </w:t>
      </w:r>
      <w:r w:rsidRPr="005C2375">
        <w:t>to find new ways for the body’s immune system to outsmart and kill cancer</w:t>
      </w:r>
      <w:r w:rsidR="009F4C2B">
        <w:t>. This new funding is helping to bridge</w:t>
      </w:r>
      <w:r w:rsidR="00E91F11" w:rsidRPr="00E91F11">
        <w:t xml:space="preserve"> the </w:t>
      </w:r>
      <w:r w:rsidR="00E91F11">
        <w:t xml:space="preserve">research </w:t>
      </w:r>
      <w:r w:rsidR="00E91F11" w:rsidRPr="00E91F11">
        <w:t>gap between lab discoveries and clinical trials</w:t>
      </w:r>
      <w:r w:rsidR="000C217F">
        <w:t xml:space="preserve"> to ultimately benefit patients</w:t>
      </w:r>
      <w:r w:rsidRPr="005C2375">
        <w:t xml:space="preserve">,” said Dr. John Bell, BioCanRx’s Scientific Director </w:t>
      </w:r>
      <w:r w:rsidRPr="000671DD">
        <w:t xml:space="preserve">and </w:t>
      </w:r>
      <w:r w:rsidR="00D03411" w:rsidRPr="000671DD">
        <w:t>a senior cancer research scientist at The Ottawa Hospital and the University of Ottawa.</w:t>
      </w:r>
    </w:p>
    <w:p w14:paraId="7F2BF1D1" w14:textId="7DB3E5C5" w:rsidR="005C2375" w:rsidRDefault="005C2375" w:rsidP="009F5829"/>
    <w:p w14:paraId="7982B651" w14:textId="7398EA8A" w:rsidR="00B460B8" w:rsidRDefault="00B460B8" w:rsidP="009F5829">
      <w:r>
        <w:t>BioCanRx</w:t>
      </w:r>
      <w:r w:rsidR="00176AEB">
        <w:t>’s</w:t>
      </w:r>
      <w:r>
        <w:t xml:space="preserve"> investments in the development of novel therapies continue to be guided and benchmarked by </w:t>
      </w:r>
      <w:r w:rsidR="00551FCF">
        <w:t xml:space="preserve">its </w:t>
      </w:r>
      <w:r>
        <w:t>Research Management Committee composed of internationally renowned academics and industry leaders in the field of cancer immunotherapy. The focus of the newly funded projects includes highly innovative and novel approaches to cancer treatment, targeting difficult to treat cancers where current options are limited. The project investment portfolio includes cross-disciplinary teams from across the country working on new, rational combination approaches and unique cell, vaccine/virus-based and antibody immunotherapies.</w:t>
      </w:r>
      <w:r w:rsidR="00551FCF">
        <w:t xml:space="preserve"> </w:t>
      </w:r>
      <w:r w:rsidR="00F74525">
        <w:t xml:space="preserve">Investments in Canada’s biomanufacturing capacity also feature prominently and additional sites across the country will be added to our point-of-care cell manufacturing network to enhance access to life-saving therapies to patients across the country. </w:t>
      </w:r>
    </w:p>
    <w:p w14:paraId="71743187" w14:textId="77777777" w:rsidR="000C217F" w:rsidRDefault="000C217F" w:rsidP="000C217F">
      <w:pPr>
        <w:rPr>
          <w:b/>
          <w:bCs/>
        </w:rPr>
      </w:pPr>
    </w:p>
    <w:p w14:paraId="727A5010" w14:textId="0DD4E9FD" w:rsidR="000C217F" w:rsidRPr="000C217F" w:rsidRDefault="00E763C3" w:rsidP="000C217F">
      <w:pPr>
        <w:rPr>
          <w:b/>
          <w:bCs/>
        </w:rPr>
      </w:pPr>
      <w:hyperlink r:id="rId12" w:history="1">
        <w:r w:rsidR="00551FCF" w:rsidRPr="00E763C3">
          <w:rPr>
            <w:rStyle w:val="Hyperlink"/>
          </w:rPr>
          <w:t>F</w:t>
        </w:r>
        <w:r w:rsidR="000C217F" w:rsidRPr="00E763C3">
          <w:rPr>
            <w:rStyle w:val="Hyperlink"/>
          </w:rPr>
          <w:t xml:space="preserve">ull list of </w:t>
        </w:r>
        <w:r w:rsidR="00551FCF" w:rsidRPr="00E763C3">
          <w:rPr>
            <w:rStyle w:val="Hyperlink"/>
          </w:rPr>
          <w:t xml:space="preserve">BioCanRx research </w:t>
        </w:r>
        <w:r w:rsidR="000C217F" w:rsidRPr="00E763C3">
          <w:rPr>
            <w:rStyle w:val="Hyperlink"/>
          </w:rPr>
          <w:t>projects</w:t>
        </w:r>
      </w:hyperlink>
      <w:r w:rsidR="00176AEB">
        <w:t>.</w:t>
      </w:r>
      <w:r w:rsidR="000C217F" w:rsidRPr="000C217F">
        <w:rPr>
          <w:b/>
          <w:bCs/>
        </w:rPr>
        <w:t xml:space="preserve"> </w:t>
      </w:r>
    </w:p>
    <w:p w14:paraId="6B9DD89E" w14:textId="43667BDB" w:rsidR="009F5829" w:rsidRDefault="00C00FD7" w:rsidP="009540F4">
      <w:pPr>
        <w:rPr>
          <w:b/>
          <w:bCs/>
        </w:rPr>
      </w:pPr>
      <w:r>
        <w:rPr>
          <w:b/>
          <w:bCs/>
          <w:noProof/>
        </w:rPr>
        <w:lastRenderedPageBreak/>
        <w:drawing>
          <wp:inline distT="0" distB="0" distL="0" distR="0" wp14:anchorId="3CD3138E" wp14:editId="7ECE1772">
            <wp:extent cx="5937250" cy="3213100"/>
            <wp:effectExtent l="0" t="0" r="6350" b="6350"/>
            <wp:docPr id="3" name="Picture 3" descr="C:\Users\aphenry\AppData\Local\Microsoft\Windows\INetCache\Content.Word\overall-db-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henry\AppData\Local\Microsoft\Windows\INetCache\Content.Word\overall-db-graphi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3213100"/>
                    </a:xfrm>
                    <a:prstGeom prst="rect">
                      <a:avLst/>
                    </a:prstGeom>
                    <a:noFill/>
                    <a:ln>
                      <a:noFill/>
                    </a:ln>
                  </pic:spPr>
                </pic:pic>
              </a:graphicData>
            </a:graphic>
          </wp:inline>
        </w:drawing>
      </w:r>
    </w:p>
    <w:p w14:paraId="388E4D73" w14:textId="0C1563B6" w:rsidR="005C2375" w:rsidRPr="005C2375" w:rsidRDefault="000C217F" w:rsidP="009540F4">
      <w:r w:rsidRPr="000C217F">
        <w:t xml:space="preserve">BioCanRx, a </w:t>
      </w:r>
      <w:r w:rsidR="00C03A39">
        <w:t xml:space="preserve">Government of Canada </w:t>
      </w:r>
      <w:r w:rsidRPr="000C217F">
        <w:t>Network of Centr</w:t>
      </w:r>
      <w:r w:rsidR="00C03A39">
        <w:t>es</w:t>
      </w:r>
      <w:r w:rsidRPr="000C217F">
        <w:t xml:space="preserve"> of Excellence, has been renewed </w:t>
      </w:r>
      <w:r>
        <w:t>f</w:t>
      </w:r>
      <w:r w:rsidRPr="000C217F">
        <w:t xml:space="preserve">or a 3-year </w:t>
      </w:r>
      <w:r w:rsidR="009F4C2B">
        <w:t>cycle</w:t>
      </w:r>
      <w:r w:rsidRPr="000C217F">
        <w:t xml:space="preserve">. </w:t>
      </w:r>
      <w:r w:rsidR="005C2375" w:rsidRPr="005C2375">
        <w:t xml:space="preserve">In its first </w:t>
      </w:r>
      <w:r>
        <w:t xml:space="preserve">cycle of </w:t>
      </w:r>
      <w:r w:rsidR="005C2375">
        <w:t xml:space="preserve">five years, </w:t>
      </w:r>
      <w:r w:rsidR="005C2375" w:rsidRPr="005C2375">
        <w:t xml:space="preserve">BioCanRx </w:t>
      </w:r>
      <w:r w:rsidR="00176AEB">
        <w:t xml:space="preserve">invested $18.5M </w:t>
      </w:r>
      <w:r w:rsidR="005C2375">
        <w:t xml:space="preserve">in </w:t>
      </w:r>
      <w:r>
        <w:t>Canadian</w:t>
      </w:r>
      <w:r w:rsidR="00176AEB">
        <w:t xml:space="preserve"> </w:t>
      </w:r>
      <w:r>
        <w:t xml:space="preserve">immunotherapy </w:t>
      </w:r>
      <w:r w:rsidR="005C2375">
        <w:t>research</w:t>
      </w:r>
      <w:r>
        <w:t xml:space="preserve"> including </w:t>
      </w:r>
      <w:r w:rsidR="005C2375" w:rsidRPr="005C2375">
        <w:t>eight “first-in-human” clinical trials</w:t>
      </w:r>
      <w:r>
        <w:t xml:space="preserve">. BioCanRx leveraged </w:t>
      </w:r>
      <w:r w:rsidR="005C2375" w:rsidRPr="00176AEB">
        <w:t xml:space="preserve">$62M in </w:t>
      </w:r>
      <w:r w:rsidR="005C2375" w:rsidRPr="005C2375">
        <w:t>partnered funds and establish</w:t>
      </w:r>
      <w:r>
        <w:t>ed</w:t>
      </w:r>
      <w:r w:rsidR="005C2375" w:rsidRPr="005C2375">
        <w:t xml:space="preserve"> </w:t>
      </w:r>
      <w:r w:rsidR="00C03A39">
        <w:t xml:space="preserve">core and biomanufacturing </w:t>
      </w:r>
      <w:r w:rsidR="005C2375" w:rsidRPr="005C2375">
        <w:t xml:space="preserve">facilities </w:t>
      </w:r>
      <w:r w:rsidR="00C03A39">
        <w:t xml:space="preserve">to accelerate the pace of </w:t>
      </w:r>
      <w:r w:rsidR="005C2375" w:rsidRPr="005C2375">
        <w:t>mo</w:t>
      </w:r>
      <w:r w:rsidR="00C03A39">
        <w:t>ving</w:t>
      </w:r>
      <w:r w:rsidR="005C2375" w:rsidRPr="005C2375">
        <w:t xml:space="preserve"> science discoveries out of the lab and into the clinic. A key investment enabled the building of Canadian capacity for point-of-care CAR</w:t>
      </w:r>
      <w:r>
        <w:t xml:space="preserve"> </w:t>
      </w:r>
      <w:r w:rsidR="005C2375" w:rsidRPr="005C2375">
        <w:t xml:space="preserve">T </w:t>
      </w:r>
      <w:r>
        <w:t xml:space="preserve">cell </w:t>
      </w:r>
      <w:r w:rsidR="005C2375" w:rsidRPr="005C2375">
        <w:t xml:space="preserve">manufacturing. </w:t>
      </w:r>
      <w:r w:rsidR="005C2375">
        <w:t xml:space="preserve">BioCanRx also formed </w:t>
      </w:r>
      <w:r w:rsidR="005C2375" w:rsidRPr="005C2375">
        <w:t>the Cancer</w:t>
      </w:r>
      <w:r w:rsidR="00176AEB">
        <w:t xml:space="preserve"> </w:t>
      </w:r>
      <w:r w:rsidR="005C2375" w:rsidRPr="005C2375">
        <w:t>Stakeholder Alliance</w:t>
      </w:r>
      <w:r w:rsidR="00176AEB">
        <w:t>, made up of 51</w:t>
      </w:r>
      <w:r w:rsidR="00176AEB" w:rsidRPr="00176AEB">
        <w:rPr>
          <w:rFonts w:ascii="Helvetica Neue" w:eastAsia="Times New Roman" w:hAnsi="Helvetica Neue" w:cs="Times New Roman"/>
          <w:color w:val="000000"/>
          <w:shd w:val="clear" w:color="auto" w:fill="FFFFFF"/>
        </w:rPr>
        <w:t xml:space="preserve"> </w:t>
      </w:r>
      <w:r w:rsidR="00176AEB">
        <w:rPr>
          <w:rFonts w:ascii="Helvetica Neue" w:eastAsia="Times New Roman" w:hAnsi="Helvetica Neue" w:cs="Times New Roman"/>
          <w:color w:val="000000"/>
          <w:shd w:val="clear" w:color="auto" w:fill="FFFFFF"/>
        </w:rPr>
        <w:t xml:space="preserve">cancer </w:t>
      </w:r>
      <w:r w:rsidR="00176AEB" w:rsidRPr="00176AEB">
        <w:t>charities and non-government organizations</w:t>
      </w:r>
      <w:r w:rsidR="00176AEB">
        <w:t>,</w:t>
      </w:r>
      <w:r w:rsidR="00176AEB" w:rsidRPr="00176AEB">
        <w:t> </w:t>
      </w:r>
      <w:r w:rsidR="005C2375" w:rsidRPr="005C2375">
        <w:t>to help integrate the “patient voice” into all aspects of its clinical and science program</w:t>
      </w:r>
      <w:r w:rsidR="005C2375">
        <w:t xml:space="preserve"> </w:t>
      </w:r>
      <w:r w:rsidR="00C03A39">
        <w:t>and provide guidance with respect to</w:t>
      </w:r>
      <w:r w:rsidR="005C2375">
        <w:t xml:space="preserve"> </w:t>
      </w:r>
      <w:r w:rsidR="005C2375" w:rsidRPr="005C2375">
        <w:t>health policy investments.</w:t>
      </w:r>
      <w:r>
        <w:t xml:space="preserve"> </w:t>
      </w:r>
    </w:p>
    <w:p w14:paraId="71D64576" w14:textId="4433B654" w:rsidR="009540F4" w:rsidRDefault="009540F4" w:rsidP="009540F4">
      <w:pPr>
        <w:rPr>
          <w:b/>
          <w:bCs/>
        </w:rPr>
      </w:pPr>
    </w:p>
    <w:p w14:paraId="0EE6951A" w14:textId="62F48457" w:rsidR="009540F4" w:rsidRDefault="005C2375" w:rsidP="009540F4">
      <w:pPr>
        <w:rPr>
          <w:b/>
          <w:bCs/>
        </w:rPr>
      </w:pPr>
      <w:r>
        <w:rPr>
          <w:b/>
          <w:bCs/>
        </w:rPr>
        <w:t xml:space="preserve">Additional </w:t>
      </w:r>
      <w:r w:rsidR="009540F4">
        <w:rPr>
          <w:b/>
          <w:bCs/>
        </w:rPr>
        <w:t>Quotes</w:t>
      </w:r>
      <w:r>
        <w:rPr>
          <w:b/>
          <w:bCs/>
        </w:rPr>
        <w:t>:</w:t>
      </w:r>
    </w:p>
    <w:p w14:paraId="5717A1C0" w14:textId="40A53025" w:rsidR="009540F4" w:rsidRDefault="009540F4" w:rsidP="009540F4">
      <w:pPr>
        <w:rPr>
          <w:b/>
          <w:bCs/>
          <w:lang w:bidi="en-US"/>
        </w:rPr>
      </w:pPr>
    </w:p>
    <w:p w14:paraId="27EE64A4" w14:textId="73D36EFF" w:rsidR="009540F4" w:rsidRPr="009540F4" w:rsidRDefault="009540F4" w:rsidP="009540F4">
      <w:pPr>
        <w:rPr>
          <w:b/>
          <w:bCs/>
          <w:lang w:val="en-US" w:bidi="en-US"/>
        </w:rPr>
      </w:pPr>
      <w:r w:rsidRPr="009540F4">
        <w:rPr>
          <w:b/>
          <w:bCs/>
          <w:lang w:val="en-US" w:bidi="en-US"/>
        </w:rPr>
        <w:t>Ken Newport</w:t>
      </w:r>
      <w:r w:rsidR="005C2375">
        <w:rPr>
          <w:b/>
          <w:bCs/>
          <w:lang w:val="en-US" w:bidi="en-US"/>
        </w:rPr>
        <w:t xml:space="preserve">, </w:t>
      </w:r>
      <w:r w:rsidRPr="009540F4">
        <w:rPr>
          <w:b/>
          <w:bCs/>
          <w:lang w:val="en-US" w:bidi="en-US"/>
        </w:rPr>
        <w:t>Chair, Board of Directors</w:t>
      </w:r>
      <w:r w:rsidR="00496109">
        <w:rPr>
          <w:b/>
          <w:bCs/>
          <w:lang w:val="en-US" w:bidi="en-US"/>
        </w:rPr>
        <w:t>, BioCanRx</w:t>
      </w:r>
      <w:r w:rsidR="005C2375">
        <w:rPr>
          <w:b/>
          <w:bCs/>
          <w:lang w:val="en-US" w:bidi="en-US"/>
        </w:rPr>
        <w:t>:</w:t>
      </w:r>
    </w:p>
    <w:p w14:paraId="39CFBCEC" w14:textId="5F267C43" w:rsidR="009540F4" w:rsidRPr="005C2375" w:rsidRDefault="005C2375" w:rsidP="009540F4">
      <w:r w:rsidRPr="005C2375">
        <w:t xml:space="preserve">“BioCanRx </w:t>
      </w:r>
      <w:r>
        <w:t>is</w:t>
      </w:r>
      <w:r w:rsidRPr="005C2375">
        <w:t xml:space="preserve"> invest</w:t>
      </w:r>
      <w:r>
        <w:t>ing</w:t>
      </w:r>
      <w:r w:rsidRPr="005C2375">
        <w:t xml:space="preserve"> in the best Canadian innovations in the field, always looking for a clear path to the clinic for the benefit of patients. </w:t>
      </w:r>
      <w:r>
        <w:t xml:space="preserve">It’s also key to invest in the </w:t>
      </w:r>
      <w:r w:rsidRPr="005C2375">
        <w:t>next generation of researchers</w:t>
      </w:r>
      <w:r>
        <w:t xml:space="preserve">. That’s why we’re committed to training </w:t>
      </w:r>
      <w:r w:rsidRPr="005C2375">
        <w:t>and help</w:t>
      </w:r>
      <w:r>
        <w:t>ing</w:t>
      </w:r>
      <w:r w:rsidRPr="005C2375">
        <w:t xml:space="preserve"> to build capacity in Canada for a thriving health biotechnology sector.”</w:t>
      </w:r>
    </w:p>
    <w:p w14:paraId="30807147" w14:textId="77777777" w:rsidR="005C2375" w:rsidRPr="005C2375" w:rsidRDefault="005C2375" w:rsidP="005C2375">
      <w:pPr>
        <w:rPr>
          <w:b/>
          <w:bCs/>
        </w:rPr>
      </w:pPr>
    </w:p>
    <w:p w14:paraId="54FC23F0" w14:textId="77777777" w:rsidR="005C2375" w:rsidRDefault="005C2375" w:rsidP="005C2375">
      <w:pPr>
        <w:rPr>
          <w:b/>
          <w:bCs/>
        </w:rPr>
      </w:pPr>
      <w:r w:rsidRPr="005C2375">
        <w:rPr>
          <w:b/>
          <w:bCs/>
        </w:rPr>
        <w:t xml:space="preserve">Dr. Stéphanie Michaud, President &amp; CEO, BioCanRx: </w:t>
      </w:r>
    </w:p>
    <w:p w14:paraId="4A867786" w14:textId="3BF7BBDE" w:rsidR="005C2375" w:rsidRDefault="005C2375" w:rsidP="005C2375">
      <w:r w:rsidRPr="005C2375">
        <w:t xml:space="preserve">“Working with our partners in industry, patient groups, not for profits and government organizations, </w:t>
      </w:r>
      <w:r>
        <w:t xml:space="preserve">BioCanRx is </w:t>
      </w:r>
      <w:r w:rsidRPr="005C2375">
        <w:t>transla</w:t>
      </w:r>
      <w:r>
        <w:t>ting</w:t>
      </w:r>
      <w:r w:rsidRPr="005C2375">
        <w:t xml:space="preserve"> immune-based technologies from the lab into early phase clinical trials. We’re also committed to working in parallel to address the socio-economic factors necessary for their adoption in the Canadian healthcare system.”</w:t>
      </w:r>
    </w:p>
    <w:p w14:paraId="29EF088B" w14:textId="77777777" w:rsidR="00A611A2" w:rsidRPr="005C2375" w:rsidRDefault="00A611A2" w:rsidP="005C2375"/>
    <w:p w14:paraId="620FC599" w14:textId="77777777" w:rsidR="00A611A2" w:rsidRPr="00A611A2" w:rsidRDefault="00A611A2" w:rsidP="00A611A2">
      <w:pPr>
        <w:rPr>
          <w:b/>
          <w:bCs/>
        </w:rPr>
      </w:pPr>
      <w:r w:rsidRPr="000671DD">
        <w:rPr>
          <w:b/>
          <w:bCs/>
        </w:rPr>
        <w:t>Dr. Duncan Stewart, Executive Vice-President, Research, The Ottawa Hospital, CEO and Scientific Director, Ottawa Hospital Research Institute and Professor, University of Ottawa</w:t>
      </w:r>
    </w:p>
    <w:p w14:paraId="67593BE4" w14:textId="77777777" w:rsidR="009540F4" w:rsidRPr="00A611A2" w:rsidRDefault="009540F4" w:rsidP="009540F4">
      <w:pPr>
        <w:rPr>
          <w:b/>
          <w:bCs/>
        </w:rPr>
      </w:pPr>
    </w:p>
    <w:p w14:paraId="04E16AF1" w14:textId="74F0A10E" w:rsidR="005C2375" w:rsidRPr="005C2375" w:rsidRDefault="005C2375" w:rsidP="005C2375">
      <w:r w:rsidRPr="000671DD">
        <w:t xml:space="preserve">“The Ottawa Hospital </w:t>
      </w:r>
      <w:r w:rsidR="00A611A2" w:rsidRPr="000671DD">
        <w:t xml:space="preserve">Research Institute </w:t>
      </w:r>
      <w:r w:rsidRPr="000671DD">
        <w:t xml:space="preserve">is proud to host the BioCanRx network. </w:t>
      </w:r>
      <w:r w:rsidR="00161670" w:rsidRPr="000671DD">
        <w:t xml:space="preserve">Working together, </w:t>
      </w:r>
      <w:r w:rsidR="00CA5EA8" w:rsidRPr="000671DD">
        <w:t>w</w:t>
      </w:r>
      <w:r w:rsidRPr="000671DD">
        <w:t xml:space="preserve">e </w:t>
      </w:r>
      <w:r w:rsidR="00AA61D0" w:rsidRPr="000671DD">
        <w:t xml:space="preserve">are providing crucial </w:t>
      </w:r>
      <w:r w:rsidRPr="000671DD">
        <w:t xml:space="preserve">support </w:t>
      </w:r>
      <w:r w:rsidR="00AA61D0" w:rsidRPr="000671DD">
        <w:t xml:space="preserve">for </w:t>
      </w:r>
      <w:r w:rsidR="00FD0B4A" w:rsidRPr="000671DD">
        <w:t xml:space="preserve">groundbreaking </w:t>
      </w:r>
      <w:r w:rsidR="00AA61D0" w:rsidRPr="000671DD">
        <w:t xml:space="preserve">cancer </w:t>
      </w:r>
      <w:r w:rsidR="00FD0B4A" w:rsidRPr="000671DD">
        <w:t>immunotherapy research</w:t>
      </w:r>
      <w:r w:rsidR="00AA61D0" w:rsidRPr="000671DD">
        <w:t xml:space="preserve"> that could </w:t>
      </w:r>
      <w:r w:rsidR="00BF5695" w:rsidRPr="000671DD">
        <w:t>save and transform lives</w:t>
      </w:r>
      <w:r w:rsidRPr="000671DD">
        <w:t>.”</w:t>
      </w:r>
      <w:r w:rsidRPr="005C2375">
        <w:t xml:space="preserve"> </w:t>
      </w:r>
    </w:p>
    <w:p w14:paraId="4F02DE0A" w14:textId="77777777" w:rsidR="009F5829" w:rsidRPr="009F5829" w:rsidRDefault="009F5829" w:rsidP="009540F4">
      <w:pPr>
        <w:rPr>
          <w:b/>
          <w:bCs/>
          <w:lang w:val="en-US"/>
        </w:rPr>
      </w:pPr>
    </w:p>
    <w:p w14:paraId="7F55C8A6" w14:textId="6DE10821" w:rsidR="00F45F02" w:rsidRDefault="00E763C3" w:rsidP="00F45F02">
      <w:pPr>
        <w:rPr>
          <w:b/>
          <w:bCs/>
        </w:rPr>
      </w:pPr>
      <w:hyperlink r:id="rId14" w:history="1">
        <w:r>
          <w:rPr>
            <w:rStyle w:val="Hyperlink"/>
            <w:b/>
            <w:bCs/>
          </w:rPr>
          <w:t>A</w:t>
        </w:r>
        <w:r w:rsidR="009F4C2B" w:rsidRPr="00E763C3">
          <w:rPr>
            <w:rStyle w:val="Hyperlink"/>
            <w:b/>
            <w:bCs/>
          </w:rPr>
          <w:t>d</w:t>
        </w:r>
        <w:r w:rsidR="009F4C2B" w:rsidRPr="00E763C3">
          <w:rPr>
            <w:rStyle w:val="Hyperlink"/>
            <w:b/>
            <w:bCs/>
          </w:rPr>
          <w:t>ditional material</w:t>
        </w:r>
        <w:r w:rsidRPr="00E763C3">
          <w:rPr>
            <w:rStyle w:val="Hyperlink"/>
            <w:b/>
            <w:bCs/>
          </w:rPr>
          <w:t xml:space="preserve"> including video and photos</w:t>
        </w:r>
      </w:hyperlink>
      <w:r w:rsidR="00F45F02" w:rsidRPr="00F45F02">
        <w:rPr>
          <w:b/>
          <w:bCs/>
        </w:rPr>
        <w:t xml:space="preserve"> </w:t>
      </w:r>
    </w:p>
    <w:p w14:paraId="6AE91388" w14:textId="0A9F2B9D" w:rsidR="009540F4" w:rsidRDefault="009540F4" w:rsidP="009540F4">
      <w:pPr>
        <w:rPr>
          <w:b/>
          <w:bCs/>
        </w:rPr>
      </w:pPr>
    </w:p>
    <w:p w14:paraId="1758EC65" w14:textId="091296FF" w:rsidR="009540F4" w:rsidRDefault="009540F4" w:rsidP="009540F4">
      <w:pPr>
        <w:rPr>
          <w:b/>
          <w:bCs/>
        </w:rPr>
      </w:pPr>
      <w:r>
        <w:rPr>
          <w:b/>
          <w:bCs/>
        </w:rPr>
        <w:t>About BioCanRx</w:t>
      </w:r>
    </w:p>
    <w:p w14:paraId="72556DB5" w14:textId="12CBAE66" w:rsidR="00F45F02" w:rsidRDefault="00F45F02" w:rsidP="00F45F02">
      <w:r w:rsidRPr="00F45F02">
        <w:rPr>
          <w:b/>
          <w:bCs/>
        </w:rPr>
        <w:br/>
      </w:r>
      <w:r w:rsidRPr="00F45F02">
        <w:t>BioCanRx, Canada’s Immunotherapy Network, is a network of scientists, clinicians, cancer stakeholders, academic institutions, NGOs and industry partners working together to accelerate the development of leading-edge immune oncology therapies for the benefit of patients. Our vision is to cure patients and enhance the quality of life of those living with cancer. BioCanRx invests in leading edge immune oncology research translating world-class technologies from the lab into early phase clinical trials. BioCanRx provides researchers with access to funding, expertise, training and manufacturing facilities and is a leader in the translation, manufacture and adoption of cancer immunotherapies. The network is committed to training and developing the talent needed for a thriving health biotechnology sector in Canada. BioCanRx receives funding from the federal government’s Networks of Centres of Excellence, and support from industry, the provinces and charities. The network is hosted by the Ottawa Hospital Research Institute. </w:t>
      </w:r>
    </w:p>
    <w:p w14:paraId="160F4374" w14:textId="77777777" w:rsidR="009F5829" w:rsidRPr="009F5829" w:rsidRDefault="00AF2A66" w:rsidP="009F5829">
      <w:hyperlink r:id="rId15" w:history="1">
        <w:r w:rsidR="009F5829" w:rsidRPr="009F5829">
          <w:rPr>
            <w:rStyle w:val="Hyperlink"/>
          </w:rPr>
          <w:t>https://biocanrx.com/</w:t>
        </w:r>
      </w:hyperlink>
    </w:p>
    <w:p w14:paraId="39673D8F" w14:textId="3EB527F1" w:rsidR="009F5829" w:rsidRDefault="009F5829" w:rsidP="00F45F02"/>
    <w:p w14:paraId="52FAEEFC" w14:textId="6D01BB78" w:rsidR="000C217F" w:rsidRDefault="000C217F" w:rsidP="000C217F">
      <w:pPr>
        <w:rPr>
          <w:b/>
          <w:bCs/>
        </w:rPr>
      </w:pPr>
      <w:r w:rsidRPr="000C217F">
        <w:rPr>
          <w:b/>
          <w:bCs/>
        </w:rPr>
        <w:t>Media contacts</w:t>
      </w:r>
      <w:r w:rsidR="000F2F72">
        <w:rPr>
          <w:b/>
          <w:bCs/>
        </w:rPr>
        <w:t xml:space="preserve"> for further details or interview requests</w:t>
      </w:r>
      <w:r w:rsidRPr="000C217F">
        <w:rPr>
          <w:b/>
          <w:bCs/>
        </w:rPr>
        <w:t>:</w:t>
      </w:r>
    </w:p>
    <w:p w14:paraId="7681D091" w14:textId="77777777" w:rsidR="00E763C3" w:rsidRPr="000C217F" w:rsidRDefault="00E763C3" w:rsidP="000C217F">
      <w:pPr>
        <w:rPr>
          <w:b/>
          <w:bCs/>
        </w:rPr>
      </w:pPr>
    </w:p>
    <w:p w14:paraId="7FAF0B4A" w14:textId="6C9638A4" w:rsidR="000C217F" w:rsidRPr="000C217F" w:rsidRDefault="000C217F" w:rsidP="009F4C2B">
      <w:r w:rsidRPr="000C217F">
        <w:t>Nancy Boyle, Director, Communications, Marketing &amp; Engagement, BioCanRx</w:t>
      </w:r>
    </w:p>
    <w:p w14:paraId="79511C9A" w14:textId="77777777" w:rsidR="000C217F" w:rsidRPr="000C217F" w:rsidRDefault="000C217F" w:rsidP="000C217F">
      <w:r w:rsidRPr="000C217F">
        <w:t xml:space="preserve">613-402-5680 / </w:t>
      </w:r>
      <w:hyperlink r:id="rId16" w:history="1">
        <w:r w:rsidRPr="000C217F">
          <w:rPr>
            <w:rStyle w:val="Hyperlink"/>
          </w:rPr>
          <w:t>nboyle@biocanrx.com</w:t>
        </w:r>
      </w:hyperlink>
    </w:p>
    <w:p w14:paraId="4C0448FF" w14:textId="77777777" w:rsidR="00551FCF" w:rsidRDefault="00551FCF" w:rsidP="000C217F"/>
    <w:p w14:paraId="562ADE73" w14:textId="7B6BFABB" w:rsidR="000C217F" w:rsidRPr="000C217F" w:rsidRDefault="000C217F" w:rsidP="000C217F">
      <w:r w:rsidRPr="000C217F">
        <w:t>April Henry, Specialist, Operations and Communications</w:t>
      </w:r>
      <w:r w:rsidR="00551FCF">
        <w:t>, BioCanRx</w:t>
      </w:r>
    </w:p>
    <w:p w14:paraId="46CA1E58" w14:textId="49C919E2" w:rsidR="000C217F" w:rsidRDefault="00AF2A66" w:rsidP="00F45F02">
      <w:hyperlink r:id="rId17" w:history="1">
        <w:r w:rsidR="000C217F" w:rsidRPr="000C217F">
          <w:rPr>
            <w:rStyle w:val="Hyperlink"/>
          </w:rPr>
          <w:t>ahenry@biocanrx.com</w:t>
        </w:r>
      </w:hyperlink>
    </w:p>
    <w:p w14:paraId="42F2C825" w14:textId="77777777" w:rsidR="009F4C2B" w:rsidRDefault="009F4C2B" w:rsidP="00F45F02"/>
    <w:p w14:paraId="76D419E5" w14:textId="77777777" w:rsidR="00B56A13" w:rsidRPr="00B56A13" w:rsidRDefault="00B56A13" w:rsidP="00B56A13">
      <w:pPr>
        <w:rPr>
          <w:b/>
          <w:bCs/>
        </w:rPr>
      </w:pPr>
      <w:r w:rsidRPr="00B56A13">
        <w:rPr>
          <w:b/>
          <w:bCs/>
        </w:rPr>
        <w:t xml:space="preserve">Connect with BioCanRx: </w:t>
      </w:r>
    </w:p>
    <w:p w14:paraId="41F265B8" w14:textId="77777777" w:rsidR="00B56A13" w:rsidRPr="00B56A13" w:rsidRDefault="00AF2A66" w:rsidP="00B56A13">
      <w:hyperlink r:id="rId18" w:history="1">
        <w:r w:rsidR="00B56A13" w:rsidRPr="00B56A13">
          <w:rPr>
            <w:rStyle w:val="Hyperlink"/>
          </w:rPr>
          <w:t>Twitter</w:t>
        </w:r>
      </w:hyperlink>
      <w:r w:rsidR="00B56A13" w:rsidRPr="00B56A13">
        <w:t xml:space="preserve"> </w:t>
      </w:r>
    </w:p>
    <w:p w14:paraId="0B3523AE" w14:textId="77777777" w:rsidR="00B56A13" w:rsidRPr="00B56A13" w:rsidRDefault="00AF2A66" w:rsidP="00B56A13">
      <w:hyperlink r:id="rId19" w:history="1">
        <w:r w:rsidR="00B56A13" w:rsidRPr="00B56A13">
          <w:rPr>
            <w:rStyle w:val="Hyperlink"/>
          </w:rPr>
          <w:t>Facebook</w:t>
        </w:r>
      </w:hyperlink>
    </w:p>
    <w:p w14:paraId="10A689E7" w14:textId="77777777" w:rsidR="00B56A13" w:rsidRPr="00B56A13" w:rsidRDefault="00AF2A66" w:rsidP="00B56A13">
      <w:hyperlink r:id="rId20" w:history="1">
        <w:r w:rsidR="00B56A13" w:rsidRPr="00B56A13">
          <w:rPr>
            <w:rStyle w:val="Hyperlink"/>
          </w:rPr>
          <w:t>Instagram</w:t>
        </w:r>
      </w:hyperlink>
    </w:p>
    <w:p w14:paraId="60052587" w14:textId="77777777" w:rsidR="00B56A13" w:rsidRPr="00B56A13" w:rsidRDefault="00AF2A66" w:rsidP="00B56A13">
      <w:hyperlink r:id="rId21" w:history="1">
        <w:r w:rsidR="00B56A13" w:rsidRPr="00B56A13">
          <w:rPr>
            <w:rStyle w:val="Hyperlink"/>
          </w:rPr>
          <w:t>LinkedIn</w:t>
        </w:r>
      </w:hyperlink>
    </w:p>
    <w:p w14:paraId="407D983D" w14:textId="77777777" w:rsidR="00B56A13" w:rsidRPr="00B56A13" w:rsidRDefault="00AF2A66" w:rsidP="00B56A13">
      <w:hyperlink r:id="rId22" w:history="1">
        <w:r w:rsidR="00B56A13" w:rsidRPr="00B56A13">
          <w:rPr>
            <w:rStyle w:val="Hyperlink"/>
          </w:rPr>
          <w:t>YouTube</w:t>
        </w:r>
      </w:hyperlink>
    </w:p>
    <w:p w14:paraId="3E8E5EB5" w14:textId="092FA449" w:rsidR="00B56A13" w:rsidRDefault="00B56A13" w:rsidP="00F45F02"/>
    <w:p w14:paraId="7C34F748" w14:textId="75691B96" w:rsidR="001C6B8A" w:rsidRPr="00F45F02" w:rsidRDefault="00766794" w:rsidP="00F45F02">
      <w:r>
        <w:rPr>
          <w:noProof/>
        </w:rPr>
        <w:drawing>
          <wp:anchor distT="0" distB="0" distL="114300" distR="114300" simplePos="0" relativeHeight="251660288" behindDoc="1" locked="0" layoutInCell="1" allowOverlap="1" wp14:anchorId="2EC4C93C" wp14:editId="56910FFF">
            <wp:simplePos x="0" y="0"/>
            <wp:positionH relativeFrom="margin">
              <wp:posOffset>2051050</wp:posOffset>
            </wp:positionH>
            <wp:positionV relativeFrom="paragraph">
              <wp:posOffset>623570</wp:posOffset>
            </wp:positionV>
            <wp:extent cx="4286250" cy="527050"/>
            <wp:effectExtent l="0" t="0" r="0" b="6350"/>
            <wp:wrapTight wrapText="bothSides">
              <wp:wrapPolygon edited="0">
                <wp:start x="0" y="0"/>
                <wp:lineTo x="0" y="21080"/>
                <wp:lineTo x="21504" y="21080"/>
                <wp:lineTo x="21504" y="0"/>
                <wp:lineTo x="0" y="0"/>
              </wp:wrapPolygon>
            </wp:wrapTight>
            <wp:docPr id="1" name="Picture 1" descr="C:\Users\aphenry\AppData\Local\Microsoft\Windows\INetCache\Content.Word\NCE-FIP-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henry\AppData\Local\Microsoft\Windows\INetCache\Content.Word\NCE-FIP-Colo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6B8A" w:rsidRPr="00F45F02" w:rsidSect="00C00F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8F1B8" w14:textId="77777777" w:rsidR="00AF2A66" w:rsidRDefault="00AF2A66" w:rsidP="00C00FD7">
      <w:r>
        <w:separator/>
      </w:r>
    </w:p>
  </w:endnote>
  <w:endnote w:type="continuationSeparator" w:id="0">
    <w:p w14:paraId="6F4ED532" w14:textId="77777777" w:rsidR="00AF2A66" w:rsidRDefault="00AF2A66" w:rsidP="00C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6F1B" w14:textId="77777777" w:rsidR="00AF2A66" w:rsidRDefault="00AF2A66" w:rsidP="00C00FD7">
      <w:r>
        <w:separator/>
      </w:r>
    </w:p>
  </w:footnote>
  <w:footnote w:type="continuationSeparator" w:id="0">
    <w:p w14:paraId="2241EBDD" w14:textId="77777777" w:rsidR="00AF2A66" w:rsidRDefault="00AF2A66" w:rsidP="00C0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E6C5B"/>
    <w:multiLevelType w:val="hybridMultilevel"/>
    <w:tmpl w:val="7E4A7F2C"/>
    <w:lvl w:ilvl="0" w:tplc="1A6C2BB4">
      <w:start w:val="1"/>
      <w:numFmt w:val="bullet"/>
      <w:lvlText w:val="•"/>
      <w:lvlJc w:val="left"/>
      <w:pPr>
        <w:tabs>
          <w:tab w:val="num" w:pos="720"/>
        </w:tabs>
        <w:ind w:left="720" w:hanging="360"/>
      </w:pPr>
      <w:rPr>
        <w:rFonts w:ascii="Arial" w:hAnsi="Arial" w:hint="default"/>
      </w:rPr>
    </w:lvl>
    <w:lvl w:ilvl="1" w:tplc="22C8AAC2" w:tentative="1">
      <w:start w:val="1"/>
      <w:numFmt w:val="bullet"/>
      <w:lvlText w:val="•"/>
      <w:lvlJc w:val="left"/>
      <w:pPr>
        <w:tabs>
          <w:tab w:val="num" w:pos="1440"/>
        </w:tabs>
        <w:ind w:left="1440" w:hanging="360"/>
      </w:pPr>
      <w:rPr>
        <w:rFonts w:ascii="Arial" w:hAnsi="Arial" w:hint="default"/>
      </w:rPr>
    </w:lvl>
    <w:lvl w:ilvl="2" w:tplc="7A8A87C0" w:tentative="1">
      <w:start w:val="1"/>
      <w:numFmt w:val="bullet"/>
      <w:lvlText w:val="•"/>
      <w:lvlJc w:val="left"/>
      <w:pPr>
        <w:tabs>
          <w:tab w:val="num" w:pos="2160"/>
        </w:tabs>
        <w:ind w:left="2160" w:hanging="360"/>
      </w:pPr>
      <w:rPr>
        <w:rFonts w:ascii="Arial" w:hAnsi="Arial" w:hint="default"/>
      </w:rPr>
    </w:lvl>
    <w:lvl w:ilvl="3" w:tplc="39E2FD58" w:tentative="1">
      <w:start w:val="1"/>
      <w:numFmt w:val="bullet"/>
      <w:lvlText w:val="•"/>
      <w:lvlJc w:val="left"/>
      <w:pPr>
        <w:tabs>
          <w:tab w:val="num" w:pos="2880"/>
        </w:tabs>
        <w:ind w:left="2880" w:hanging="360"/>
      </w:pPr>
      <w:rPr>
        <w:rFonts w:ascii="Arial" w:hAnsi="Arial" w:hint="default"/>
      </w:rPr>
    </w:lvl>
    <w:lvl w:ilvl="4" w:tplc="A47CCA70" w:tentative="1">
      <w:start w:val="1"/>
      <w:numFmt w:val="bullet"/>
      <w:lvlText w:val="•"/>
      <w:lvlJc w:val="left"/>
      <w:pPr>
        <w:tabs>
          <w:tab w:val="num" w:pos="3600"/>
        </w:tabs>
        <w:ind w:left="3600" w:hanging="360"/>
      </w:pPr>
      <w:rPr>
        <w:rFonts w:ascii="Arial" w:hAnsi="Arial" w:hint="default"/>
      </w:rPr>
    </w:lvl>
    <w:lvl w:ilvl="5" w:tplc="D53E4CFC" w:tentative="1">
      <w:start w:val="1"/>
      <w:numFmt w:val="bullet"/>
      <w:lvlText w:val="•"/>
      <w:lvlJc w:val="left"/>
      <w:pPr>
        <w:tabs>
          <w:tab w:val="num" w:pos="4320"/>
        </w:tabs>
        <w:ind w:left="4320" w:hanging="360"/>
      </w:pPr>
      <w:rPr>
        <w:rFonts w:ascii="Arial" w:hAnsi="Arial" w:hint="default"/>
      </w:rPr>
    </w:lvl>
    <w:lvl w:ilvl="6" w:tplc="C67AC3A0" w:tentative="1">
      <w:start w:val="1"/>
      <w:numFmt w:val="bullet"/>
      <w:lvlText w:val="•"/>
      <w:lvlJc w:val="left"/>
      <w:pPr>
        <w:tabs>
          <w:tab w:val="num" w:pos="5040"/>
        </w:tabs>
        <w:ind w:left="5040" w:hanging="360"/>
      </w:pPr>
      <w:rPr>
        <w:rFonts w:ascii="Arial" w:hAnsi="Arial" w:hint="default"/>
      </w:rPr>
    </w:lvl>
    <w:lvl w:ilvl="7" w:tplc="5830BE08" w:tentative="1">
      <w:start w:val="1"/>
      <w:numFmt w:val="bullet"/>
      <w:lvlText w:val="•"/>
      <w:lvlJc w:val="left"/>
      <w:pPr>
        <w:tabs>
          <w:tab w:val="num" w:pos="5760"/>
        </w:tabs>
        <w:ind w:left="5760" w:hanging="360"/>
      </w:pPr>
      <w:rPr>
        <w:rFonts w:ascii="Arial" w:hAnsi="Arial" w:hint="default"/>
      </w:rPr>
    </w:lvl>
    <w:lvl w:ilvl="8" w:tplc="EB7CA8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9F3585"/>
    <w:multiLevelType w:val="hybridMultilevel"/>
    <w:tmpl w:val="C59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745A8"/>
    <w:multiLevelType w:val="hybridMultilevel"/>
    <w:tmpl w:val="07465A7E"/>
    <w:lvl w:ilvl="0" w:tplc="1F7AEF70">
      <w:start w:val="1"/>
      <w:numFmt w:val="bullet"/>
      <w:lvlText w:val="•"/>
      <w:lvlJc w:val="left"/>
      <w:pPr>
        <w:tabs>
          <w:tab w:val="num" w:pos="720"/>
        </w:tabs>
        <w:ind w:left="720" w:hanging="360"/>
      </w:pPr>
      <w:rPr>
        <w:rFonts w:ascii="Arial" w:hAnsi="Arial" w:hint="default"/>
      </w:rPr>
    </w:lvl>
    <w:lvl w:ilvl="1" w:tplc="55E46A7E" w:tentative="1">
      <w:start w:val="1"/>
      <w:numFmt w:val="bullet"/>
      <w:lvlText w:val="•"/>
      <w:lvlJc w:val="left"/>
      <w:pPr>
        <w:tabs>
          <w:tab w:val="num" w:pos="1440"/>
        </w:tabs>
        <w:ind w:left="1440" w:hanging="360"/>
      </w:pPr>
      <w:rPr>
        <w:rFonts w:ascii="Arial" w:hAnsi="Arial" w:hint="default"/>
      </w:rPr>
    </w:lvl>
    <w:lvl w:ilvl="2" w:tplc="BE041D10" w:tentative="1">
      <w:start w:val="1"/>
      <w:numFmt w:val="bullet"/>
      <w:lvlText w:val="•"/>
      <w:lvlJc w:val="left"/>
      <w:pPr>
        <w:tabs>
          <w:tab w:val="num" w:pos="2160"/>
        </w:tabs>
        <w:ind w:left="2160" w:hanging="360"/>
      </w:pPr>
      <w:rPr>
        <w:rFonts w:ascii="Arial" w:hAnsi="Arial" w:hint="default"/>
      </w:rPr>
    </w:lvl>
    <w:lvl w:ilvl="3" w:tplc="58B0C0E6" w:tentative="1">
      <w:start w:val="1"/>
      <w:numFmt w:val="bullet"/>
      <w:lvlText w:val="•"/>
      <w:lvlJc w:val="left"/>
      <w:pPr>
        <w:tabs>
          <w:tab w:val="num" w:pos="2880"/>
        </w:tabs>
        <w:ind w:left="2880" w:hanging="360"/>
      </w:pPr>
      <w:rPr>
        <w:rFonts w:ascii="Arial" w:hAnsi="Arial" w:hint="default"/>
      </w:rPr>
    </w:lvl>
    <w:lvl w:ilvl="4" w:tplc="C79E96CC" w:tentative="1">
      <w:start w:val="1"/>
      <w:numFmt w:val="bullet"/>
      <w:lvlText w:val="•"/>
      <w:lvlJc w:val="left"/>
      <w:pPr>
        <w:tabs>
          <w:tab w:val="num" w:pos="3600"/>
        </w:tabs>
        <w:ind w:left="3600" w:hanging="360"/>
      </w:pPr>
      <w:rPr>
        <w:rFonts w:ascii="Arial" w:hAnsi="Arial" w:hint="default"/>
      </w:rPr>
    </w:lvl>
    <w:lvl w:ilvl="5" w:tplc="972E692E" w:tentative="1">
      <w:start w:val="1"/>
      <w:numFmt w:val="bullet"/>
      <w:lvlText w:val="•"/>
      <w:lvlJc w:val="left"/>
      <w:pPr>
        <w:tabs>
          <w:tab w:val="num" w:pos="4320"/>
        </w:tabs>
        <w:ind w:left="4320" w:hanging="360"/>
      </w:pPr>
      <w:rPr>
        <w:rFonts w:ascii="Arial" w:hAnsi="Arial" w:hint="default"/>
      </w:rPr>
    </w:lvl>
    <w:lvl w:ilvl="6" w:tplc="9A1CBEAA" w:tentative="1">
      <w:start w:val="1"/>
      <w:numFmt w:val="bullet"/>
      <w:lvlText w:val="•"/>
      <w:lvlJc w:val="left"/>
      <w:pPr>
        <w:tabs>
          <w:tab w:val="num" w:pos="5040"/>
        </w:tabs>
        <w:ind w:left="5040" w:hanging="360"/>
      </w:pPr>
      <w:rPr>
        <w:rFonts w:ascii="Arial" w:hAnsi="Arial" w:hint="default"/>
      </w:rPr>
    </w:lvl>
    <w:lvl w:ilvl="7" w:tplc="233AB9FE" w:tentative="1">
      <w:start w:val="1"/>
      <w:numFmt w:val="bullet"/>
      <w:lvlText w:val="•"/>
      <w:lvlJc w:val="left"/>
      <w:pPr>
        <w:tabs>
          <w:tab w:val="num" w:pos="5760"/>
        </w:tabs>
        <w:ind w:left="5760" w:hanging="360"/>
      </w:pPr>
      <w:rPr>
        <w:rFonts w:ascii="Arial" w:hAnsi="Arial" w:hint="default"/>
      </w:rPr>
    </w:lvl>
    <w:lvl w:ilvl="8" w:tplc="FA38D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273F5D"/>
    <w:multiLevelType w:val="hybridMultilevel"/>
    <w:tmpl w:val="32A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A1DA9"/>
    <w:multiLevelType w:val="hybridMultilevel"/>
    <w:tmpl w:val="22A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F4"/>
    <w:rsid w:val="000254F6"/>
    <w:rsid w:val="000509DB"/>
    <w:rsid w:val="000671DD"/>
    <w:rsid w:val="000A1E70"/>
    <w:rsid w:val="000C217F"/>
    <w:rsid w:val="000F2F72"/>
    <w:rsid w:val="00140560"/>
    <w:rsid w:val="00145B7F"/>
    <w:rsid w:val="00161670"/>
    <w:rsid w:val="00170F83"/>
    <w:rsid w:val="00176AEB"/>
    <w:rsid w:val="00177B49"/>
    <w:rsid w:val="001971D3"/>
    <w:rsid w:val="001C6B8A"/>
    <w:rsid w:val="001D7FFB"/>
    <w:rsid w:val="001E5370"/>
    <w:rsid w:val="002818FB"/>
    <w:rsid w:val="0033319F"/>
    <w:rsid w:val="00380664"/>
    <w:rsid w:val="00391F20"/>
    <w:rsid w:val="003E5609"/>
    <w:rsid w:val="00492829"/>
    <w:rsid w:val="00496109"/>
    <w:rsid w:val="004B4355"/>
    <w:rsid w:val="00551FCF"/>
    <w:rsid w:val="00570F6E"/>
    <w:rsid w:val="005C2375"/>
    <w:rsid w:val="00684A39"/>
    <w:rsid w:val="00686692"/>
    <w:rsid w:val="00766794"/>
    <w:rsid w:val="00774748"/>
    <w:rsid w:val="007E3996"/>
    <w:rsid w:val="007F4163"/>
    <w:rsid w:val="009408DB"/>
    <w:rsid w:val="009540F4"/>
    <w:rsid w:val="009E142C"/>
    <w:rsid w:val="009F4C2B"/>
    <w:rsid w:val="009F5829"/>
    <w:rsid w:val="00A611A2"/>
    <w:rsid w:val="00AA17CC"/>
    <w:rsid w:val="00AA61D0"/>
    <w:rsid w:val="00AA65EB"/>
    <w:rsid w:val="00AF2A66"/>
    <w:rsid w:val="00B10688"/>
    <w:rsid w:val="00B460B8"/>
    <w:rsid w:val="00B50385"/>
    <w:rsid w:val="00B56A13"/>
    <w:rsid w:val="00B902B4"/>
    <w:rsid w:val="00BA53DA"/>
    <w:rsid w:val="00BF5695"/>
    <w:rsid w:val="00C00FD7"/>
    <w:rsid w:val="00C03805"/>
    <w:rsid w:val="00C03A39"/>
    <w:rsid w:val="00CA52E1"/>
    <w:rsid w:val="00CA5EA8"/>
    <w:rsid w:val="00CB1821"/>
    <w:rsid w:val="00CD34F0"/>
    <w:rsid w:val="00D03411"/>
    <w:rsid w:val="00D419AF"/>
    <w:rsid w:val="00D72589"/>
    <w:rsid w:val="00E763C3"/>
    <w:rsid w:val="00E91F11"/>
    <w:rsid w:val="00EC623F"/>
    <w:rsid w:val="00F141AB"/>
    <w:rsid w:val="00F45F02"/>
    <w:rsid w:val="00F74525"/>
    <w:rsid w:val="00F84492"/>
    <w:rsid w:val="00FC7BCD"/>
    <w:rsid w:val="00FD0B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C5FF"/>
  <w14:defaultImageDpi w14:val="32767"/>
  <w15:chartTrackingRefBased/>
  <w15:docId w15:val="{3F20C043-D5D0-064E-85A4-32AF5E6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F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F02"/>
    <w:rPr>
      <w:rFonts w:ascii="Times New Roman" w:hAnsi="Times New Roman" w:cs="Times New Roman"/>
      <w:sz w:val="18"/>
      <w:szCs w:val="18"/>
      <w:lang w:val="en-CA"/>
    </w:rPr>
  </w:style>
  <w:style w:type="character" w:styleId="Hyperlink">
    <w:name w:val="Hyperlink"/>
    <w:basedOn w:val="DefaultParagraphFont"/>
    <w:uiPriority w:val="99"/>
    <w:unhideWhenUsed/>
    <w:rsid w:val="00F45F02"/>
    <w:rPr>
      <w:color w:val="0563C1" w:themeColor="hyperlink"/>
      <w:u w:val="single"/>
    </w:rPr>
  </w:style>
  <w:style w:type="character" w:styleId="UnresolvedMention">
    <w:name w:val="Unresolved Mention"/>
    <w:basedOn w:val="DefaultParagraphFont"/>
    <w:uiPriority w:val="99"/>
    <w:rsid w:val="00F45F02"/>
    <w:rPr>
      <w:color w:val="605E5C"/>
      <w:shd w:val="clear" w:color="auto" w:fill="E1DFDD"/>
    </w:rPr>
  </w:style>
  <w:style w:type="paragraph" w:styleId="ListParagraph">
    <w:name w:val="List Paragraph"/>
    <w:basedOn w:val="Normal"/>
    <w:uiPriority w:val="34"/>
    <w:qFormat/>
    <w:rsid w:val="00F45F02"/>
    <w:pPr>
      <w:ind w:left="720"/>
      <w:contextualSpacing/>
    </w:pPr>
  </w:style>
  <w:style w:type="character" w:styleId="FollowedHyperlink">
    <w:name w:val="FollowedHyperlink"/>
    <w:basedOn w:val="DefaultParagraphFont"/>
    <w:uiPriority w:val="99"/>
    <w:semiHidden/>
    <w:unhideWhenUsed/>
    <w:rsid w:val="00F45F02"/>
    <w:rPr>
      <w:color w:val="954F72" w:themeColor="followedHyperlink"/>
      <w:u w:val="single"/>
    </w:rPr>
  </w:style>
  <w:style w:type="character" w:styleId="CommentReference">
    <w:name w:val="annotation reference"/>
    <w:basedOn w:val="DefaultParagraphFont"/>
    <w:uiPriority w:val="99"/>
    <w:semiHidden/>
    <w:unhideWhenUsed/>
    <w:rsid w:val="005C2375"/>
    <w:rPr>
      <w:sz w:val="16"/>
      <w:szCs w:val="16"/>
    </w:rPr>
  </w:style>
  <w:style w:type="paragraph" w:styleId="CommentText">
    <w:name w:val="annotation text"/>
    <w:basedOn w:val="Normal"/>
    <w:link w:val="CommentTextChar"/>
    <w:uiPriority w:val="99"/>
    <w:semiHidden/>
    <w:unhideWhenUsed/>
    <w:rsid w:val="005C2375"/>
    <w:rPr>
      <w:sz w:val="20"/>
      <w:szCs w:val="20"/>
    </w:rPr>
  </w:style>
  <w:style w:type="character" w:customStyle="1" w:styleId="CommentTextChar">
    <w:name w:val="Comment Text Char"/>
    <w:basedOn w:val="DefaultParagraphFont"/>
    <w:link w:val="CommentText"/>
    <w:uiPriority w:val="99"/>
    <w:semiHidden/>
    <w:rsid w:val="005C2375"/>
    <w:rPr>
      <w:sz w:val="20"/>
      <w:szCs w:val="20"/>
      <w:lang w:val="en-CA"/>
    </w:rPr>
  </w:style>
  <w:style w:type="paragraph" w:styleId="CommentSubject">
    <w:name w:val="annotation subject"/>
    <w:basedOn w:val="CommentText"/>
    <w:next w:val="CommentText"/>
    <w:link w:val="CommentSubjectChar"/>
    <w:uiPriority w:val="99"/>
    <w:semiHidden/>
    <w:unhideWhenUsed/>
    <w:rsid w:val="005C2375"/>
    <w:rPr>
      <w:b/>
      <w:bCs/>
    </w:rPr>
  </w:style>
  <w:style w:type="character" w:customStyle="1" w:styleId="CommentSubjectChar">
    <w:name w:val="Comment Subject Char"/>
    <w:basedOn w:val="CommentTextChar"/>
    <w:link w:val="CommentSubject"/>
    <w:uiPriority w:val="99"/>
    <w:semiHidden/>
    <w:rsid w:val="005C2375"/>
    <w:rPr>
      <w:b/>
      <w:bCs/>
      <w:sz w:val="20"/>
      <w:szCs w:val="20"/>
      <w:lang w:val="en-CA"/>
    </w:rPr>
  </w:style>
  <w:style w:type="paragraph" w:styleId="Header">
    <w:name w:val="header"/>
    <w:basedOn w:val="Normal"/>
    <w:link w:val="HeaderChar"/>
    <w:uiPriority w:val="99"/>
    <w:unhideWhenUsed/>
    <w:rsid w:val="00C00FD7"/>
    <w:pPr>
      <w:tabs>
        <w:tab w:val="center" w:pos="4680"/>
        <w:tab w:val="right" w:pos="9360"/>
      </w:tabs>
    </w:pPr>
  </w:style>
  <w:style w:type="character" w:customStyle="1" w:styleId="HeaderChar">
    <w:name w:val="Header Char"/>
    <w:basedOn w:val="DefaultParagraphFont"/>
    <w:link w:val="Header"/>
    <w:uiPriority w:val="99"/>
    <w:rsid w:val="00C00FD7"/>
    <w:rPr>
      <w:lang w:val="en-CA"/>
    </w:rPr>
  </w:style>
  <w:style w:type="paragraph" w:styleId="Footer">
    <w:name w:val="footer"/>
    <w:basedOn w:val="Normal"/>
    <w:link w:val="FooterChar"/>
    <w:uiPriority w:val="99"/>
    <w:unhideWhenUsed/>
    <w:rsid w:val="00C00FD7"/>
    <w:pPr>
      <w:tabs>
        <w:tab w:val="center" w:pos="4680"/>
        <w:tab w:val="right" w:pos="9360"/>
      </w:tabs>
    </w:pPr>
  </w:style>
  <w:style w:type="character" w:customStyle="1" w:styleId="FooterChar">
    <w:name w:val="Footer Char"/>
    <w:basedOn w:val="DefaultParagraphFont"/>
    <w:link w:val="Footer"/>
    <w:uiPriority w:val="99"/>
    <w:rsid w:val="00C00FD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7625">
      <w:bodyDiv w:val="1"/>
      <w:marLeft w:val="0"/>
      <w:marRight w:val="0"/>
      <w:marTop w:val="0"/>
      <w:marBottom w:val="0"/>
      <w:divBdr>
        <w:top w:val="none" w:sz="0" w:space="0" w:color="auto"/>
        <w:left w:val="none" w:sz="0" w:space="0" w:color="auto"/>
        <w:bottom w:val="none" w:sz="0" w:space="0" w:color="auto"/>
        <w:right w:val="none" w:sz="0" w:space="0" w:color="auto"/>
      </w:divBdr>
      <w:divsChild>
        <w:div w:id="1359547049">
          <w:marLeft w:val="720"/>
          <w:marRight w:val="0"/>
          <w:marTop w:val="0"/>
          <w:marBottom w:val="0"/>
          <w:divBdr>
            <w:top w:val="none" w:sz="0" w:space="0" w:color="auto"/>
            <w:left w:val="none" w:sz="0" w:space="0" w:color="auto"/>
            <w:bottom w:val="none" w:sz="0" w:space="0" w:color="auto"/>
            <w:right w:val="none" w:sz="0" w:space="0" w:color="auto"/>
          </w:divBdr>
        </w:div>
      </w:divsChild>
    </w:div>
    <w:div w:id="283391295">
      <w:bodyDiv w:val="1"/>
      <w:marLeft w:val="0"/>
      <w:marRight w:val="0"/>
      <w:marTop w:val="0"/>
      <w:marBottom w:val="0"/>
      <w:divBdr>
        <w:top w:val="none" w:sz="0" w:space="0" w:color="auto"/>
        <w:left w:val="none" w:sz="0" w:space="0" w:color="auto"/>
        <w:bottom w:val="none" w:sz="0" w:space="0" w:color="auto"/>
        <w:right w:val="none" w:sz="0" w:space="0" w:color="auto"/>
      </w:divBdr>
      <w:divsChild>
        <w:div w:id="54548291">
          <w:marLeft w:val="0"/>
          <w:marRight w:val="0"/>
          <w:marTop w:val="0"/>
          <w:marBottom w:val="0"/>
          <w:divBdr>
            <w:top w:val="none" w:sz="0" w:space="0" w:color="auto"/>
            <w:left w:val="none" w:sz="0" w:space="0" w:color="auto"/>
            <w:bottom w:val="none" w:sz="0" w:space="0" w:color="auto"/>
            <w:right w:val="none" w:sz="0" w:space="0" w:color="auto"/>
          </w:divBdr>
        </w:div>
        <w:div w:id="892428371">
          <w:marLeft w:val="0"/>
          <w:marRight w:val="0"/>
          <w:marTop w:val="0"/>
          <w:marBottom w:val="0"/>
          <w:divBdr>
            <w:top w:val="none" w:sz="0" w:space="0" w:color="auto"/>
            <w:left w:val="none" w:sz="0" w:space="0" w:color="auto"/>
            <w:bottom w:val="none" w:sz="0" w:space="0" w:color="auto"/>
            <w:right w:val="none" w:sz="0" w:space="0" w:color="auto"/>
          </w:divBdr>
        </w:div>
        <w:div w:id="2123764120">
          <w:marLeft w:val="0"/>
          <w:marRight w:val="0"/>
          <w:marTop w:val="0"/>
          <w:marBottom w:val="0"/>
          <w:divBdr>
            <w:top w:val="none" w:sz="0" w:space="0" w:color="auto"/>
            <w:left w:val="none" w:sz="0" w:space="0" w:color="auto"/>
            <w:bottom w:val="none" w:sz="0" w:space="0" w:color="auto"/>
            <w:right w:val="none" w:sz="0" w:space="0" w:color="auto"/>
          </w:divBdr>
        </w:div>
      </w:divsChild>
    </w:div>
    <w:div w:id="343364758">
      <w:bodyDiv w:val="1"/>
      <w:marLeft w:val="0"/>
      <w:marRight w:val="0"/>
      <w:marTop w:val="0"/>
      <w:marBottom w:val="0"/>
      <w:divBdr>
        <w:top w:val="none" w:sz="0" w:space="0" w:color="auto"/>
        <w:left w:val="none" w:sz="0" w:space="0" w:color="auto"/>
        <w:bottom w:val="none" w:sz="0" w:space="0" w:color="auto"/>
        <w:right w:val="none" w:sz="0" w:space="0" w:color="auto"/>
      </w:divBdr>
    </w:div>
    <w:div w:id="1072046453">
      <w:bodyDiv w:val="1"/>
      <w:marLeft w:val="0"/>
      <w:marRight w:val="0"/>
      <w:marTop w:val="0"/>
      <w:marBottom w:val="0"/>
      <w:divBdr>
        <w:top w:val="none" w:sz="0" w:space="0" w:color="auto"/>
        <w:left w:val="none" w:sz="0" w:space="0" w:color="auto"/>
        <w:bottom w:val="none" w:sz="0" w:space="0" w:color="auto"/>
        <w:right w:val="none" w:sz="0" w:space="0" w:color="auto"/>
      </w:divBdr>
    </w:div>
    <w:div w:id="1357468008">
      <w:bodyDiv w:val="1"/>
      <w:marLeft w:val="0"/>
      <w:marRight w:val="0"/>
      <w:marTop w:val="0"/>
      <w:marBottom w:val="0"/>
      <w:divBdr>
        <w:top w:val="none" w:sz="0" w:space="0" w:color="auto"/>
        <w:left w:val="none" w:sz="0" w:space="0" w:color="auto"/>
        <w:bottom w:val="none" w:sz="0" w:space="0" w:color="auto"/>
        <w:right w:val="none" w:sz="0" w:space="0" w:color="auto"/>
      </w:divBdr>
    </w:div>
    <w:div w:id="1397968028">
      <w:bodyDiv w:val="1"/>
      <w:marLeft w:val="0"/>
      <w:marRight w:val="0"/>
      <w:marTop w:val="0"/>
      <w:marBottom w:val="0"/>
      <w:divBdr>
        <w:top w:val="none" w:sz="0" w:space="0" w:color="auto"/>
        <w:left w:val="none" w:sz="0" w:space="0" w:color="auto"/>
        <w:bottom w:val="none" w:sz="0" w:space="0" w:color="auto"/>
        <w:right w:val="none" w:sz="0" w:space="0" w:color="auto"/>
      </w:divBdr>
      <w:divsChild>
        <w:div w:id="859395630">
          <w:marLeft w:val="547"/>
          <w:marRight w:val="0"/>
          <w:marTop w:val="0"/>
          <w:marBottom w:val="0"/>
          <w:divBdr>
            <w:top w:val="none" w:sz="0" w:space="0" w:color="auto"/>
            <w:left w:val="none" w:sz="0" w:space="0" w:color="auto"/>
            <w:bottom w:val="none" w:sz="0" w:space="0" w:color="auto"/>
            <w:right w:val="none" w:sz="0" w:space="0" w:color="auto"/>
          </w:divBdr>
        </w:div>
      </w:divsChild>
    </w:div>
    <w:div w:id="1437746240">
      <w:bodyDiv w:val="1"/>
      <w:marLeft w:val="0"/>
      <w:marRight w:val="0"/>
      <w:marTop w:val="0"/>
      <w:marBottom w:val="0"/>
      <w:divBdr>
        <w:top w:val="none" w:sz="0" w:space="0" w:color="auto"/>
        <w:left w:val="none" w:sz="0" w:space="0" w:color="auto"/>
        <w:bottom w:val="none" w:sz="0" w:space="0" w:color="auto"/>
        <w:right w:val="none" w:sz="0" w:space="0" w:color="auto"/>
      </w:divBdr>
    </w:div>
    <w:div w:id="1571233373">
      <w:bodyDiv w:val="1"/>
      <w:marLeft w:val="0"/>
      <w:marRight w:val="0"/>
      <w:marTop w:val="0"/>
      <w:marBottom w:val="0"/>
      <w:divBdr>
        <w:top w:val="none" w:sz="0" w:space="0" w:color="auto"/>
        <w:left w:val="none" w:sz="0" w:space="0" w:color="auto"/>
        <w:bottom w:val="none" w:sz="0" w:space="0" w:color="auto"/>
        <w:right w:val="none" w:sz="0" w:space="0" w:color="auto"/>
      </w:divBdr>
    </w:div>
    <w:div w:id="1621494716">
      <w:bodyDiv w:val="1"/>
      <w:marLeft w:val="0"/>
      <w:marRight w:val="0"/>
      <w:marTop w:val="0"/>
      <w:marBottom w:val="0"/>
      <w:divBdr>
        <w:top w:val="none" w:sz="0" w:space="0" w:color="auto"/>
        <w:left w:val="none" w:sz="0" w:space="0" w:color="auto"/>
        <w:bottom w:val="none" w:sz="0" w:space="0" w:color="auto"/>
        <w:right w:val="none" w:sz="0" w:space="0" w:color="auto"/>
      </w:divBdr>
    </w:div>
    <w:div w:id="1627421417">
      <w:bodyDiv w:val="1"/>
      <w:marLeft w:val="0"/>
      <w:marRight w:val="0"/>
      <w:marTop w:val="0"/>
      <w:marBottom w:val="0"/>
      <w:divBdr>
        <w:top w:val="none" w:sz="0" w:space="0" w:color="auto"/>
        <w:left w:val="none" w:sz="0" w:space="0" w:color="auto"/>
        <w:bottom w:val="none" w:sz="0" w:space="0" w:color="auto"/>
        <w:right w:val="none" w:sz="0" w:space="0" w:color="auto"/>
      </w:divBdr>
    </w:div>
    <w:div w:id="1673532373">
      <w:bodyDiv w:val="1"/>
      <w:marLeft w:val="0"/>
      <w:marRight w:val="0"/>
      <w:marTop w:val="0"/>
      <w:marBottom w:val="0"/>
      <w:divBdr>
        <w:top w:val="none" w:sz="0" w:space="0" w:color="auto"/>
        <w:left w:val="none" w:sz="0" w:space="0" w:color="auto"/>
        <w:bottom w:val="none" w:sz="0" w:space="0" w:color="auto"/>
        <w:right w:val="none" w:sz="0" w:space="0" w:color="auto"/>
      </w:divBdr>
    </w:div>
    <w:div w:id="2051494993">
      <w:bodyDiv w:val="1"/>
      <w:marLeft w:val="0"/>
      <w:marRight w:val="0"/>
      <w:marTop w:val="0"/>
      <w:marBottom w:val="0"/>
      <w:divBdr>
        <w:top w:val="none" w:sz="0" w:space="0" w:color="auto"/>
        <w:left w:val="none" w:sz="0" w:space="0" w:color="auto"/>
        <w:bottom w:val="none" w:sz="0" w:space="0" w:color="auto"/>
        <w:right w:val="none" w:sz="0" w:space="0" w:color="auto"/>
      </w:divBdr>
    </w:div>
    <w:div w:id="2079278480">
      <w:bodyDiv w:val="1"/>
      <w:marLeft w:val="0"/>
      <w:marRight w:val="0"/>
      <w:marTop w:val="0"/>
      <w:marBottom w:val="0"/>
      <w:divBdr>
        <w:top w:val="none" w:sz="0" w:space="0" w:color="auto"/>
        <w:left w:val="none" w:sz="0" w:space="0" w:color="auto"/>
        <w:bottom w:val="none" w:sz="0" w:space="0" w:color="auto"/>
        <w:right w:val="none" w:sz="0" w:space="0" w:color="auto"/>
      </w:divBdr>
    </w:div>
    <w:div w:id="2098860568">
      <w:bodyDiv w:val="1"/>
      <w:marLeft w:val="0"/>
      <w:marRight w:val="0"/>
      <w:marTop w:val="0"/>
      <w:marBottom w:val="0"/>
      <w:divBdr>
        <w:top w:val="none" w:sz="0" w:space="0" w:color="auto"/>
        <w:left w:val="none" w:sz="0" w:space="0" w:color="auto"/>
        <w:bottom w:val="none" w:sz="0" w:space="0" w:color="auto"/>
        <w:right w:val="none" w:sz="0" w:space="0" w:color="auto"/>
      </w:divBdr>
    </w:div>
    <w:div w:id="21051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twitter.com/BioCanRx" TargetMode="External"/><Relationship Id="rId3" Type="http://schemas.openxmlformats.org/officeDocument/2006/relationships/customXml" Target="../customXml/item3.xml"/><Relationship Id="rId21" Type="http://schemas.openxmlformats.org/officeDocument/2006/relationships/hyperlink" Target="https://ca.linkedin.com/company/biocanrx" TargetMode="External"/><Relationship Id="rId7" Type="http://schemas.openxmlformats.org/officeDocument/2006/relationships/webSettings" Target="webSettings.xml"/><Relationship Id="rId12" Type="http://schemas.openxmlformats.org/officeDocument/2006/relationships/hyperlink" Target="https://biocanrx.com/funded-projects-chart-2020" TargetMode="External"/><Relationship Id="rId17" Type="http://schemas.openxmlformats.org/officeDocument/2006/relationships/hyperlink" Target="mailto:ahenry@biocanr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boyle@biocanrx.com" TargetMode="External"/><Relationship Id="rId20" Type="http://schemas.openxmlformats.org/officeDocument/2006/relationships/hyperlink" Target="https://www.instagram.com/biocanr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ocanrx.com/funded-projects-chart-20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iocanrx.com/" TargetMode="External"/><Relationship Id="rId23"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s://www.facebook.com/biocanr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ocanrx.com/biocanrx-invests-10m-promising-new-cancer-immunotherapy-research-biomanufacturing-benefit-canadians" TargetMode="External"/><Relationship Id="rId22" Type="http://schemas.openxmlformats.org/officeDocument/2006/relationships/hyperlink" Target="https://www.youtube.com/channel/UCatpFvoVnejmcWGryt_9sEw/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600cd6-9a4c-4380-b013-a5c3c18fe89b">
      <UserInfo>
        <DisplayName>Duncan Stewart</DisplayName>
        <AccountId>1508</AccountId>
        <AccountType/>
      </UserInfo>
      <UserInfo>
        <DisplayName>Debra Lynkowski</DisplayName>
        <AccountId>1509</AccountId>
        <AccountType/>
      </UserInfo>
      <UserInfo>
        <DisplayName>Colleen Ford</DisplayName>
        <AccountId>5571</AccountId>
        <AccountType/>
      </UserInfo>
      <UserInfo>
        <DisplayName>Marisa Akow</DisplayName>
        <AccountId>626</AccountId>
        <AccountType/>
      </UserInfo>
      <UserInfo>
        <DisplayName>Robert Lajeunesse</DisplayName>
        <AccountId>329</AccountId>
        <AccountType/>
      </UserInfo>
      <UserInfo>
        <DisplayName>Amelia Buchanan</DisplayName>
        <AccountId>233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E799FFC7BE44285CA236B9816B80D" ma:contentTypeVersion="12" ma:contentTypeDescription="Create a new document." ma:contentTypeScope="" ma:versionID="fc7ea5023e0023980eecd2230c107260">
  <xsd:schema xmlns:xsd="http://www.w3.org/2001/XMLSchema" xmlns:xs="http://www.w3.org/2001/XMLSchema" xmlns:p="http://schemas.microsoft.com/office/2006/metadata/properties" xmlns:ns2="96a34510-b26d-49a2-9c90-8153f710a5e0" xmlns:ns3="03600cd6-9a4c-4380-b013-a5c3c18fe89b" targetNamespace="http://schemas.microsoft.com/office/2006/metadata/properties" ma:root="true" ma:fieldsID="c78bed9f7a0ecc26b625793913b80d97" ns2:_="" ns3:_="">
    <xsd:import namespace="96a34510-b26d-49a2-9c90-8153f710a5e0"/>
    <xsd:import namespace="03600cd6-9a4c-4380-b013-a5c3c18f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4510-b26d-49a2-9c90-8153f710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00cd6-9a4c-4380-b013-a5c3c18f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78976-AB5F-4951-8031-31A7AE42F91E}">
  <ds:schemaRefs>
    <ds:schemaRef ds:uri="http://schemas.microsoft.com/office/2006/metadata/properties"/>
    <ds:schemaRef ds:uri="http://schemas.microsoft.com/office/infopath/2007/PartnerControls"/>
    <ds:schemaRef ds:uri="03600cd6-9a4c-4380-b013-a5c3c18fe89b"/>
  </ds:schemaRefs>
</ds:datastoreItem>
</file>

<file path=customXml/itemProps2.xml><?xml version="1.0" encoding="utf-8"?>
<ds:datastoreItem xmlns:ds="http://schemas.openxmlformats.org/officeDocument/2006/customXml" ds:itemID="{E6E9D5E9-3A63-4605-9E22-A361888D4FD4}">
  <ds:schemaRefs>
    <ds:schemaRef ds:uri="http://schemas.microsoft.com/sharepoint/v3/contenttype/forms"/>
  </ds:schemaRefs>
</ds:datastoreItem>
</file>

<file path=customXml/itemProps3.xml><?xml version="1.0" encoding="utf-8"?>
<ds:datastoreItem xmlns:ds="http://schemas.openxmlformats.org/officeDocument/2006/customXml" ds:itemID="{55CDE6CE-6FF2-407D-8169-6CE93C6E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4510-b26d-49a2-9c90-8153f710a5e0"/>
    <ds:schemaRef ds:uri="03600cd6-9a4c-4380-b013-a5c3c18f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5561</Characters>
  <Application>Microsoft Office Word</Application>
  <DocSecurity>0</DocSecurity>
  <Lines>104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Boyle</dc:creator>
  <cp:keywords/>
  <dc:description/>
  <cp:lastModifiedBy>Nancy Boyle</cp:lastModifiedBy>
  <cp:revision>2</cp:revision>
  <dcterms:created xsi:type="dcterms:W3CDTF">2020-09-18T20:32:00Z</dcterms:created>
  <dcterms:modified xsi:type="dcterms:W3CDTF">2020-09-18T20:32:00Z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0x010100DB4E799FFC7BE44285CA236B9816B80D</vt:lpwstr>
  </property>
</Properties>
</file>